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EE" w:rsidRPr="0069737D" w:rsidRDefault="00726E31" w:rsidP="00726E31">
      <w:pPr>
        <w:spacing w:after="0" w:line="240" w:lineRule="auto"/>
        <w:jc w:val="right"/>
        <w:rPr>
          <w:rFonts w:ascii="Sylfaen" w:hAnsi="Sylfaen"/>
          <w:sz w:val="18"/>
          <w:szCs w:val="18"/>
          <w:lang w:val="en-US"/>
        </w:rPr>
      </w:pPr>
      <w:r w:rsidRPr="00726E31">
        <w:rPr>
          <w:rFonts w:ascii="Sylfaen" w:hAnsi="Sylfaen"/>
          <w:sz w:val="18"/>
          <w:szCs w:val="18"/>
          <w:lang w:val="hy-AM"/>
        </w:rPr>
        <w:t>Հավելված</w:t>
      </w:r>
      <w:r w:rsidR="0069737D">
        <w:rPr>
          <w:rFonts w:ascii="Sylfaen" w:hAnsi="Sylfaen"/>
          <w:sz w:val="18"/>
          <w:szCs w:val="18"/>
          <w:lang w:val="hy-AM"/>
        </w:rPr>
        <w:t xml:space="preserve"> </w:t>
      </w:r>
      <w:r w:rsidR="00802CA1">
        <w:rPr>
          <w:rFonts w:ascii="Sylfaen" w:hAnsi="Sylfaen"/>
          <w:sz w:val="18"/>
          <w:szCs w:val="18"/>
          <w:lang w:val="en-US"/>
        </w:rPr>
        <w:t>3</w:t>
      </w:r>
    </w:p>
    <w:p w:rsidR="00726E31" w:rsidRDefault="0069737D" w:rsidP="0069737D">
      <w:pPr>
        <w:spacing w:after="0" w:line="240" w:lineRule="auto"/>
        <w:jc w:val="center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</w:t>
      </w:r>
      <w:r w:rsidR="00726E31" w:rsidRPr="00726E31">
        <w:rPr>
          <w:rFonts w:ascii="Sylfaen" w:hAnsi="Sylfaen"/>
          <w:sz w:val="18"/>
          <w:szCs w:val="18"/>
          <w:lang w:val="hy-AM"/>
        </w:rPr>
        <w:t>ՀՀ Սյունիքի մարզի քաջարան համայնքի ավագանու</w:t>
      </w:r>
    </w:p>
    <w:p w:rsidR="00726E31" w:rsidRPr="00726E31" w:rsidRDefault="0069737D" w:rsidP="0069737D">
      <w:pPr>
        <w:spacing w:after="0" w:line="240" w:lineRule="auto"/>
        <w:jc w:val="center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</w:t>
      </w:r>
      <w:r w:rsidR="00802CA1">
        <w:rPr>
          <w:rFonts w:ascii="Sylfaen" w:hAnsi="Sylfaen"/>
          <w:sz w:val="18"/>
          <w:szCs w:val="18"/>
          <w:lang w:val="hy-AM"/>
        </w:rPr>
        <w:t xml:space="preserve">  </w:t>
      </w:r>
      <w:r>
        <w:rPr>
          <w:rFonts w:ascii="Sylfaen" w:hAnsi="Sylfaen"/>
          <w:sz w:val="18"/>
          <w:szCs w:val="18"/>
          <w:lang w:val="hy-AM"/>
        </w:rPr>
        <w:t xml:space="preserve">  </w:t>
      </w:r>
      <w:r w:rsidR="00726E31">
        <w:rPr>
          <w:rFonts w:ascii="Sylfaen" w:hAnsi="Sylfaen"/>
          <w:sz w:val="18"/>
          <w:szCs w:val="18"/>
          <w:lang w:val="hy-AM"/>
        </w:rPr>
        <w:t>2017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="00726E31">
        <w:rPr>
          <w:rFonts w:ascii="Sylfaen" w:hAnsi="Sylfaen"/>
          <w:sz w:val="18"/>
          <w:szCs w:val="18"/>
          <w:lang w:val="hy-AM"/>
        </w:rPr>
        <w:t>թվականի</w:t>
      </w:r>
      <w:r>
        <w:rPr>
          <w:rFonts w:ascii="Sylfaen" w:hAnsi="Sylfaen"/>
          <w:sz w:val="18"/>
          <w:szCs w:val="18"/>
          <w:lang w:val="hy-AM"/>
        </w:rPr>
        <w:t xml:space="preserve">  </w:t>
      </w:r>
      <w:r w:rsidR="00726E31">
        <w:rPr>
          <w:rFonts w:ascii="Sylfaen" w:hAnsi="Sylfaen"/>
          <w:sz w:val="18"/>
          <w:szCs w:val="18"/>
          <w:lang w:val="hy-AM"/>
        </w:rPr>
        <w:t xml:space="preserve"> դեկտեմբերի </w:t>
      </w:r>
      <w:r w:rsidRPr="0069737D">
        <w:rPr>
          <w:rFonts w:ascii="Sylfaen" w:hAnsi="Sylfaen"/>
          <w:sz w:val="18"/>
          <w:szCs w:val="18"/>
          <w:lang w:val="hy-AM"/>
        </w:rPr>
        <w:t>26-</w:t>
      </w:r>
      <w:r>
        <w:rPr>
          <w:rFonts w:ascii="Sylfaen" w:hAnsi="Sylfaen"/>
          <w:sz w:val="18"/>
          <w:szCs w:val="18"/>
          <w:lang w:val="hy-AM"/>
        </w:rPr>
        <w:t>ի</w:t>
      </w:r>
      <w:r w:rsidR="00726E31">
        <w:rPr>
          <w:rFonts w:ascii="Sylfaen" w:hAnsi="Sylfaen"/>
          <w:sz w:val="18"/>
          <w:szCs w:val="18"/>
          <w:lang w:val="hy-AM"/>
        </w:rPr>
        <w:t xml:space="preserve">  թիվ </w:t>
      </w:r>
      <w:r w:rsidR="00802CA1" w:rsidRPr="00802CA1">
        <w:rPr>
          <w:rFonts w:ascii="Sylfaen" w:hAnsi="Sylfaen"/>
          <w:sz w:val="18"/>
          <w:szCs w:val="18"/>
          <w:lang w:val="hy-AM"/>
        </w:rPr>
        <w:t>23-</w:t>
      </w:r>
      <w:r w:rsidR="00802CA1">
        <w:rPr>
          <w:rFonts w:ascii="Sylfaen" w:hAnsi="Sylfaen"/>
          <w:sz w:val="18"/>
          <w:szCs w:val="18"/>
          <w:lang w:val="hy-AM"/>
        </w:rPr>
        <w:t>Ն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="00726E31">
        <w:rPr>
          <w:rFonts w:ascii="Sylfaen" w:hAnsi="Sylfaen"/>
          <w:sz w:val="18"/>
          <w:szCs w:val="18"/>
          <w:lang w:val="hy-AM"/>
        </w:rPr>
        <w:t xml:space="preserve"> որոշման</w:t>
      </w:r>
    </w:p>
    <w:p w:rsidR="00063BFD" w:rsidRDefault="00063BFD" w:rsidP="0069737D">
      <w:pPr>
        <w:spacing w:before="240"/>
        <w:jc w:val="center"/>
        <w:rPr>
          <w:rFonts w:ascii="Sylfaen" w:hAnsi="Sylfaen"/>
          <w:lang w:val="hy-AM"/>
        </w:rPr>
      </w:pPr>
    </w:p>
    <w:p w:rsidR="00132A14" w:rsidRPr="00063BFD" w:rsidRDefault="00726E31" w:rsidP="00132A14">
      <w:pPr>
        <w:spacing w:before="240"/>
        <w:jc w:val="center"/>
        <w:rPr>
          <w:lang w:val="hy-AM"/>
        </w:rPr>
      </w:pPr>
      <w:r>
        <w:rPr>
          <w:rFonts w:ascii="Sylfaen" w:hAnsi="Sylfaen"/>
          <w:lang w:val="hy-AM"/>
        </w:rPr>
        <w:t>ՀԱՅԱՍՏԱՆԻ ՀԱՆՐԱՊԵՏՈՒԹՅԱՆ  ՍՅՈՒՆԻՔԻ ՄԱՐԶԻ ՔԱՋԱՐԱՆ ՀԱՄԱՅՆՔԻ 2018ԹՎԱԿԱՆԻ  ՏԵՂԱԿԱՆ ՏՈՒՐՔԵՐԻ ԴՐՈՒՅՔԱՉԱՓԵՐԸ</w:t>
      </w:r>
    </w:p>
    <w:tbl>
      <w:tblPr>
        <w:tblStyle w:val="TableGrid"/>
        <w:tblW w:w="0" w:type="auto"/>
        <w:tblLook w:val="04A0"/>
      </w:tblPr>
      <w:tblGrid>
        <w:gridCol w:w="817"/>
        <w:gridCol w:w="5387"/>
        <w:gridCol w:w="2268"/>
        <w:gridCol w:w="2210"/>
      </w:tblGrid>
      <w:tr w:rsidR="00CD79D9" w:rsidRPr="00802CA1" w:rsidTr="00CE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9D9" w:rsidRPr="00063BFD" w:rsidRDefault="00CD79D9">
            <w:pPr>
              <w:rPr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DC0" w:rsidRDefault="00A84DC0" w:rsidP="00A84DC0">
            <w:pPr>
              <w:jc w:val="center"/>
              <w:rPr>
                <w:rFonts w:ascii="Sylfaen" w:hAnsi="Sylfaen"/>
                <w:lang w:val="hy-AM"/>
              </w:rPr>
            </w:pPr>
            <w:bookmarkStart w:id="0" w:name="_GoBack"/>
          </w:p>
          <w:p w:rsidR="00CD79D9" w:rsidRPr="00CD79D9" w:rsidRDefault="00CD79D9" w:rsidP="00A84DC0">
            <w:pPr>
              <w:jc w:val="center"/>
              <w:rPr>
                <w:lang w:val="en-US"/>
              </w:rPr>
            </w:pPr>
            <w:r w:rsidRPr="00CD79D9">
              <w:rPr>
                <w:rFonts w:ascii="Sylfaen" w:hAnsi="Sylfaen"/>
                <w:lang w:val="hy-AM"/>
              </w:rPr>
              <w:t>Տեղական տուրքերի տեսակները</w:t>
            </w:r>
            <w:bookmarkEnd w:id="0"/>
          </w:p>
        </w:tc>
        <w:tc>
          <w:tcPr>
            <w:tcW w:w="4478" w:type="dxa"/>
            <w:gridSpan w:val="2"/>
            <w:tcBorders>
              <w:left w:val="single" w:sz="4" w:space="0" w:color="auto"/>
            </w:tcBorders>
          </w:tcPr>
          <w:p w:rsidR="00CD79D9" w:rsidRPr="00CD79D9" w:rsidRDefault="00CD79D9" w:rsidP="00CD79D9">
            <w:pPr>
              <w:jc w:val="center"/>
              <w:rPr>
                <w:rFonts w:ascii="Sylfaen" w:hAnsi="Sylfaen"/>
                <w:lang w:val="hy-AM"/>
              </w:rPr>
            </w:pPr>
            <w:r w:rsidRPr="00CD79D9">
              <w:rPr>
                <w:rFonts w:ascii="Sylfaen" w:hAnsi="Sylfaen"/>
                <w:lang w:val="hy-AM"/>
              </w:rPr>
              <w:t>Տեղական տուրքերի դրույքաչափերը ըստ գոտիավորման</w:t>
            </w:r>
          </w:p>
          <w:p w:rsidR="00CD79D9" w:rsidRPr="00CD79D9" w:rsidRDefault="00CD79D9" w:rsidP="00CD79D9">
            <w:pPr>
              <w:jc w:val="center"/>
              <w:rPr>
                <w:lang w:val="en-US"/>
              </w:rPr>
            </w:pPr>
            <w:r w:rsidRPr="00CD79D9">
              <w:rPr>
                <w:rFonts w:ascii="Sylfaen" w:hAnsi="Sylfaen"/>
                <w:lang w:val="hy-AM"/>
              </w:rPr>
              <w:t>/ՀՀ դրամ/</w:t>
            </w:r>
          </w:p>
        </w:tc>
      </w:tr>
      <w:tr w:rsidR="00CD79D9" w:rsidTr="00A177B2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79D9" w:rsidRDefault="00CD79D9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D9" w:rsidRDefault="00CD79D9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79D9" w:rsidRPr="00CD79D9" w:rsidRDefault="00CD79D9" w:rsidP="00CD79D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>
              <w:t>-</w:t>
            </w:r>
            <w:r>
              <w:rPr>
                <w:rFonts w:ascii="Sylfaen" w:hAnsi="Sylfaen"/>
                <w:lang w:val="hy-AM"/>
              </w:rPr>
              <w:t>ին գոտի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D79D9" w:rsidRPr="00CD79D9" w:rsidRDefault="00CD79D9" w:rsidP="00CD79D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2-րդ գոտի</w:t>
            </w:r>
          </w:p>
        </w:tc>
      </w:tr>
      <w:tr w:rsidR="00CD79D9" w:rsidTr="00A177B2">
        <w:tc>
          <w:tcPr>
            <w:tcW w:w="817" w:type="dxa"/>
            <w:tcBorders>
              <w:top w:val="single" w:sz="4" w:space="0" w:color="auto"/>
            </w:tcBorders>
          </w:tcPr>
          <w:p w:rsidR="00CD79D9" w:rsidRPr="00A84DC0" w:rsidRDefault="00A84DC0" w:rsidP="00A84DC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D79D9" w:rsidRPr="00A84DC0" w:rsidRDefault="00A84DC0" w:rsidP="00A84DC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79D9" w:rsidRPr="00A84DC0" w:rsidRDefault="00A84DC0" w:rsidP="00A84DC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D79D9" w:rsidRPr="00A84DC0" w:rsidRDefault="00A84DC0" w:rsidP="00A84DC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CE136F" w:rsidRPr="00802CA1" w:rsidTr="00A177B2">
        <w:tc>
          <w:tcPr>
            <w:tcW w:w="817" w:type="dxa"/>
            <w:tcBorders>
              <w:top w:val="single" w:sz="4" w:space="0" w:color="auto"/>
            </w:tcBorders>
          </w:tcPr>
          <w:p w:rsidR="00CE136F" w:rsidRDefault="00CE136F" w:rsidP="005D4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E136F" w:rsidRDefault="00CE136F" w:rsidP="005D4CEE">
            <w:pPr>
              <w:rPr>
                <w:rFonts w:ascii="Sylfaen" w:hAnsi="Sylfaen" w:cs="Sylfaen"/>
                <w:lang w:val="hy-AM"/>
              </w:rPr>
            </w:pPr>
            <w:r w:rsidRPr="007B6DFC">
              <w:rPr>
                <w:rFonts w:ascii="Sylfaen" w:hAnsi="Sylfaen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համապատասխան՝ համայնքի վարչական տարածքում նոր շենքերի, շինությունների և ոչ հիմնական շինությունների շինարարության (տեղադրման)(բացառությամբ  Հայաստանի հանրապետության օրենսդրությամբ սահմանված շինարարության թույլտվություն չպահանջվող դեպքերի) թույլտվության համար.</w:t>
            </w:r>
            <w:r w:rsidRPr="007B6DFC">
              <w:rPr>
                <w:rFonts w:ascii="Sylfaen" w:hAnsi="Sylfaen" w:cs="Sylfaen"/>
                <w:lang w:val="hy-AM"/>
              </w:rPr>
              <w:t xml:space="preserve"> </w:t>
            </w:r>
          </w:p>
          <w:p w:rsidR="00CE136F" w:rsidRPr="007B6DFC" w:rsidRDefault="00CE136F" w:rsidP="005D4CE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136F" w:rsidRPr="00A84DC0" w:rsidRDefault="00CE136F" w:rsidP="005D4CEE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E136F" w:rsidRDefault="00CE136F" w:rsidP="00A84DC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E136F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CE136F" w:rsidRPr="00A84DC0" w:rsidRDefault="00CE136F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CE136F" w:rsidRPr="00CE136F" w:rsidRDefault="00CE136F" w:rsidP="00A84DC0">
            <w:pPr>
              <w:rPr>
                <w:rFonts w:ascii="Sylfaen" w:hAnsi="Sylfaen" w:cs="Sylfaen"/>
                <w:lang w:val="hy-AM"/>
              </w:rPr>
            </w:pPr>
            <w:r w:rsidRPr="00A84DC0">
              <w:rPr>
                <w:rFonts w:ascii="Sylfaen" w:hAnsi="Sylfaen" w:cs="Sylfaen"/>
                <w:lang w:val="hy-AM"/>
              </w:rPr>
              <w:t>hիմնական շենքերի և շինությունների համար՝</w:t>
            </w:r>
          </w:p>
          <w:p w:rsidR="00CE136F" w:rsidRPr="00CE136F" w:rsidRDefault="00CE136F" w:rsidP="00A84DC0">
            <w:pPr>
              <w:rPr>
                <w:rFonts w:ascii="Sylfaen" w:hAnsi="Sylfaen" w:cs="Sylfaen"/>
                <w:lang w:val="hy-AM"/>
              </w:rPr>
            </w:pPr>
          </w:p>
          <w:p w:rsidR="00CE136F" w:rsidRPr="00A84DC0" w:rsidRDefault="00CE136F" w:rsidP="00A84DC0">
            <w:pPr>
              <w:rPr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E136F" w:rsidRPr="00A84DC0" w:rsidRDefault="00CE136F" w:rsidP="00A84DC0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E136F" w:rsidRPr="00A84DC0" w:rsidRDefault="00CE136F" w:rsidP="00A84DC0">
            <w:pPr>
              <w:rPr>
                <w:lang w:val="hy-AM"/>
              </w:rPr>
            </w:pPr>
          </w:p>
        </w:tc>
      </w:tr>
      <w:tr w:rsidR="00CE136F" w:rsidRPr="0069737D" w:rsidTr="00A177B2">
        <w:tc>
          <w:tcPr>
            <w:tcW w:w="817" w:type="dxa"/>
          </w:tcPr>
          <w:p w:rsidR="00CE136F" w:rsidRPr="00A84DC0" w:rsidRDefault="00CE136F" w:rsidP="00326D90">
            <w:pPr>
              <w:jc w:val="center"/>
              <w:rPr>
                <w:lang w:val="hy-AM"/>
              </w:rPr>
            </w:pPr>
          </w:p>
        </w:tc>
        <w:tc>
          <w:tcPr>
            <w:tcW w:w="5387" w:type="dxa"/>
          </w:tcPr>
          <w:p w:rsidR="00CE136F" w:rsidRDefault="00CE136F" w:rsidP="00A84DC0">
            <w:pPr>
              <w:rPr>
                <w:rFonts w:ascii="Sylfaen" w:hAnsi="Sylfaen" w:cs="Sylfaen"/>
                <w:lang w:val="hy-AM"/>
              </w:rPr>
            </w:pPr>
            <w:r w:rsidRPr="007B6DFC">
              <w:rPr>
                <w:rFonts w:ascii="Sylfaen" w:hAnsi="Sylfaen" w:cs="Sylfaen"/>
                <w:lang w:val="hy-AM"/>
              </w:rPr>
              <w:t>մինչև 300քառակուսի մետր ընդհանուր մակերես ունեցող անհատական բնակելի,այդ թվում ՝ այգեգործական (ամառանոցային) տների,ինչպես նաև մինչև 200քառակուսի մետր ընդհանուր մակերես ունեցող հասարակական և արտադրական նշանակության շենքերի և շինությունների համա</w:t>
            </w:r>
            <w:r>
              <w:rPr>
                <w:rFonts w:ascii="Sylfaen" w:hAnsi="Sylfaen" w:cs="Sylfaen"/>
                <w:lang w:val="hy-AM"/>
              </w:rPr>
              <w:t>ր.</w:t>
            </w:r>
          </w:p>
          <w:p w:rsidR="00CE136F" w:rsidRPr="00A84DC0" w:rsidRDefault="00CE136F" w:rsidP="00A84DC0">
            <w:pPr>
              <w:rPr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136F" w:rsidRDefault="00CE136F" w:rsidP="00A84DC0">
            <w:pPr>
              <w:rPr>
                <w:rFonts w:ascii="Sylfaen" w:hAnsi="Sylfaen"/>
                <w:lang w:val="hy-AM"/>
              </w:rPr>
            </w:pPr>
          </w:p>
          <w:p w:rsidR="0069737D" w:rsidRDefault="0069737D" w:rsidP="00A84DC0">
            <w:pPr>
              <w:rPr>
                <w:rFonts w:ascii="Sylfaen" w:hAnsi="Sylfaen"/>
                <w:lang w:val="hy-AM"/>
              </w:rPr>
            </w:pPr>
          </w:p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15.000</w:t>
            </w:r>
          </w:p>
          <w:p w:rsidR="00802CA1" w:rsidRDefault="0069737D" w:rsidP="006973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/տասնհինգ 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E136F" w:rsidRDefault="00CE136F" w:rsidP="00A84DC0">
            <w:pPr>
              <w:rPr>
                <w:rFonts w:ascii="Sylfaen" w:hAnsi="Sylfaen"/>
                <w:lang w:val="hy-AM"/>
              </w:rPr>
            </w:pPr>
          </w:p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</w:p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15.000</w:t>
            </w:r>
          </w:p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/տասնհինգ 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հազար/</w:t>
            </w:r>
          </w:p>
        </w:tc>
      </w:tr>
      <w:tr w:rsidR="00CE136F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CE136F" w:rsidRPr="0075606D" w:rsidRDefault="00CE136F" w:rsidP="00326D90">
            <w:pPr>
              <w:jc w:val="center"/>
              <w:rPr>
                <w:rFonts w:ascii="Sylfaen" w:hAnsi="Sylfaen"/>
                <w:lang w:val="en-US"/>
              </w:rPr>
            </w:pPr>
            <w:r w:rsidRPr="0075606D">
              <w:rPr>
                <w:rFonts w:ascii="Sylfaen" w:hAnsi="Sylfaen"/>
                <w:lang w:val="hy-AM"/>
              </w:rPr>
              <w:t>բ</w:t>
            </w:r>
            <w:r w:rsidRPr="0075606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CE136F" w:rsidRPr="00A84DC0" w:rsidRDefault="00CE136F" w:rsidP="00A84DC0">
            <w:pPr>
              <w:rPr>
                <w:rFonts w:ascii="Sylfaen" w:hAnsi="Sylfaen"/>
                <w:lang w:val="hy-AM"/>
              </w:rPr>
            </w:pPr>
            <w:r w:rsidRPr="00A84DC0">
              <w:rPr>
                <w:rFonts w:ascii="Sylfaen" w:hAnsi="Sylfaen"/>
                <w:lang w:val="hy-AM"/>
              </w:rPr>
              <w:t>սույն կետի &lt;&lt;ա&gt;&gt; ենթակետով չնախատեսված շենքերի և շինությունների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E136F" w:rsidRPr="00A84DC0" w:rsidRDefault="00CE136F" w:rsidP="00A84DC0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E136F" w:rsidRPr="00A84DC0" w:rsidRDefault="00CE136F" w:rsidP="00A84DC0">
            <w:pPr>
              <w:rPr>
                <w:lang w:val="hy-AM"/>
              </w:rPr>
            </w:pPr>
          </w:p>
        </w:tc>
      </w:tr>
      <w:tr w:rsidR="00CE136F" w:rsidRPr="0069737D" w:rsidTr="00A177B2">
        <w:tc>
          <w:tcPr>
            <w:tcW w:w="817" w:type="dxa"/>
          </w:tcPr>
          <w:p w:rsidR="00CE136F" w:rsidRPr="00F64B90" w:rsidRDefault="00CE136F" w:rsidP="00326D9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  <w:p w:rsidR="00CE136F" w:rsidRDefault="00CE136F" w:rsidP="00326D90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CE136F" w:rsidRPr="0007316D" w:rsidRDefault="00CE136F" w:rsidP="00326D90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387" w:type="dxa"/>
          </w:tcPr>
          <w:p w:rsidR="00CE136F" w:rsidRPr="00CE136F" w:rsidRDefault="00CE136F" w:rsidP="00A84DC0">
            <w:pPr>
              <w:rPr>
                <w:rFonts w:ascii="Sylfaen" w:hAnsi="Sylfaen"/>
                <w:lang w:val="hy-AM"/>
              </w:rPr>
            </w:pPr>
            <w:r w:rsidRPr="007B6DFC">
              <w:rPr>
                <w:rFonts w:ascii="Sylfaen" w:hAnsi="Sylfaen"/>
                <w:lang w:val="hy-AM"/>
              </w:rPr>
              <w:t>200-ից մինչև 500 քառակուսի մետր ընդհանուր մակերես ունեցող շենքերի և շինությունների համար՝</w:t>
            </w:r>
          </w:p>
          <w:p w:rsidR="00CE136F" w:rsidRPr="00CE136F" w:rsidRDefault="00CE136F" w:rsidP="00A84DC0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136F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30.000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/երեսուն հազար 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30.000</w:t>
            </w:r>
          </w:p>
          <w:p w:rsidR="00CE136F" w:rsidRPr="00A84DC0" w:rsidRDefault="0069737D" w:rsidP="0069737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/երեսուն հազար /</w:t>
            </w:r>
          </w:p>
        </w:tc>
      </w:tr>
      <w:tr w:rsidR="00CE136F" w:rsidRPr="0069737D" w:rsidTr="00A177B2">
        <w:tc>
          <w:tcPr>
            <w:tcW w:w="817" w:type="dxa"/>
          </w:tcPr>
          <w:p w:rsidR="00CE136F" w:rsidRDefault="00CE136F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CE136F" w:rsidRDefault="00CE136F" w:rsidP="00A84DC0">
            <w:pPr>
              <w:rPr>
                <w:rFonts w:ascii="Sylfaen" w:hAnsi="Sylfaen"/>
                <w:lang w:val="hy-AM"/>
              </w:rPr>
            </w:pPr>
            <w:r w:rsidRPr="007B6DFC">
              <w:rPr>
                <w:rFonts w:ascii="Sylfaen" w:hAnsi="Sylfaen"/>
                <w:lang w:val="hy-AM"/>
              </w:rPr>
              <w:t>500-ից մինչև 1000 քառակուսի մետր ընդհանուր մակերես ունեցող շենքերի և շինությունների համար՝</w:t>
            </w:r>
          </w:p>
          <w:p w:rsidR="00CE136F" w:rsidRPr="007B6DFC" w:rsidRDefault="00CE136F" w:rsidP="00A84DC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136F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CE136F" w:rsidRPr="00A84DC0" w:rsidRDefault="0069737D" w:rsidP="0069737D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</w:tr>
      <w:tr w:rsidR="0069737D" w:rsidRPr="0069737D" w:rsidTr="00A177B2">
        <w:tc>
          <w:tcPr>
            <w:tcW w:w="817" w:type="dxa"/>
          </w:tcPr>
          <w:p w:rsidR="0069737D" w:rsidRPr="00A84DC0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69737D" w:rsidRDefault="0069737D" w:rsidP="00A84DC0">
            <w:pPr>
              <w:rPr>
                <w:rFonts w:ascii="Sylfaen" w:hAnsi="Sylfaen"/>
                <w:lang w:val="hy-AM"/>
              </w:rPr>
            </w:pPr>
            <w:r w:rsidRPr="007B6DFC">
              <w:rPr>
                <w:rFonts w:ascii="Sylfaen" w:hAnsi="Sylfaen"/>
                <w:lang w:val="hy-AM"/>
              </w:rPr>
              <w:t>1000-ից մինչև 3000 քառակուսի մետր ընդհանուր մակերես ունեցող շենքերի և շինությունների համար</w:t>
            </w:r>
          </w:p>
          <w:p w:rsidR="0069737D" w:rsidRPr="00A84DC0" w:rsidRDefault="0069737D" w:rsidP="00A84DC0">
            <w:pPr>
              <w:rPr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69737D" w:rsidRP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69737D" w:rsidRPr="00A84DC0" w:rsidRDefault="0069737D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</w:tr>
      <w:tr w:rsidR="0069737D" w:rsidRPr="0069737D" w:rsidTr="00A177B2">
        <w:tc>
          <w:tcPr>
            <w:tcW w:w="817" w:type="dxa"/>
          </w:tcPr>
          <w:p w:rsidR="0069737D" w:rsidRPr="00A84DC0" w:rsidRDefault="0069737D" w:rsidP="00326D90">
            <w:pPr>
              <w:jc w:val="center"/>
              <w:rPr>
                <w:lang w:val="hy-AM"/>
              </w:rPr>
            </w:pPr>
          </w:p>
        </w:tc>
        <w:tc>
          <w:tcPr>
            <w:tcW w:w="5387" w:type="dxa"/>
          </w:tcPr>
          <w:p w:rsidR="0069737D" w:rsidRDefault="0069737D" w:rsidP="00A84DC0">
            <w:pPr>
              <w:rPr>
                <w:rFonts w:ascii="Sylfaen" w:hAnsi="Sylfaen"/>
                <w:lang w:val="hy-AM"/>
              </w:rPr>
            </w:pPr>
            <w:r w:rsidRPr="007B6DFC">
              <w:rPr>
                <w:rFonts w:ascii="Sylfaen" w:hAnsi="Sylfaen"/>
                <w:lang w:val="hy-AM"/>
              </w:rPr>
              <w:t>3000-ից և ավելի քառակուսի մետր ընդհանուր մակերես ունեցող շենքերի և շինությունների համար՝</w:t>
            </w:r>
          </w:p>
          <w:p w:rsidR="0069737D" w:rsidRPr="00A84DC0" w:rsidRDefault="0069737D" w:rsidP="00A84DC0">
            <w:pPr>
              <w:rPr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  <w:p w:rsidR="0069737D" w:rsidRPr="00A84DC0" w:rsidRDefault="0069737D" w:rsidP="0069737D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հազար/</w:t>
            </w:r>
          </w:p>
        </w:tc>
      </w:tr>
      <w:tr w:rsidR="0069737D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69737D" w:rsidRPr="00A84DC0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գ.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69737D" w:rsidRDefault="0069737D" w:rsidP="00A84DC0">
            <w:pPr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</w:t>
            </w:r>
            <w:r w:rsidRPr="00A84DC0">
              <w:rPr>
                <w:rFonts w:ascii="Sylfaen" w:hAnsi="Sylfaen" w:cs="Sylfaen"/>
                <w:lang w:val="hy-AM"/>
              </w:rPr>
              <w:t>չ hիմնական շենքերի և շինությունների համար</w:t>
            </w:r>
            <w:r w:rsidRPr="007B6DFC">
              <w:rPr>
                <w:rFonts w:ascii="Sylfaen" w:hAnsi="Sylfaen" w:cs="Sylfaen"/>
                <w:b/>
                <w:lang w:val="hy-AM"/>
              </w:rPr>
              <w:t>՝</w:t>
            </w:r>
          </w:p>
          <w:p w:rsidR="0069737D" w:rsidRDefault="0069737D" w:rsidP="00A84DC0">
            <w:pPr>
              <w:rPr>
                <w:rFonts w:ascii="Sylfaen" w:hAnsi="Sylfaen" w:cs="Sylfaen"/>
                <w:b/>
                <w:lang w:val="hy-AM"/>
              </w:rPr>
            </w:pPr>
          </w:p>
          <w:p w:rsidR="0069737D" w:rsidRPr="007B6DFC" w:rsidRDefault="0069737D" w:rsidP="00A84DC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9737D" w:rsidRPr="00A84DC0" w:rsidRDefault="0069737D" w:rsidP="00A84DC0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9737D" w:rsidRPr="00A84DC0" w:rsidRDefault="0069737D" w:rsidP="00A84DC0">
            <w:pPr>
              <w:rPr>
                <w:lang w:val="hy-AM"/>
              </w:rPr>
            </w:pPr>
          </w:p>
        </w:tc>
      </w:tr>
      <w:tr w:rsidR="0069737D" w:rsidRPr="0069737D" w:rsidTr="00A177B2">
        <w:tc>
          <w:tcPr>
            <w:tcW w:w="817" w:type="dxa"/>
          </w:tcPr>
          <w:p w:rsidR="0069737D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69737D" w:rsidRDefault="0069737D" w:rsidP="00A84DC0">
            <w:pPr>
              <w:rPr>
                <w:rFonts w:ascii="Sylfaen" w:hAnsi="Sylfaen"/>
                <w:lang w:val="hy-AM"/>
              </w:rPr>
            </w:pPr>
            <w:r w:rsidRPr="007B6DFC">
              <w:rPr>
                <w:rFonts w:ascii="Sylfaen" w:hAnsi="Sylfaen" w:cs="Sylfaen"/>
                <w:lang w:val="hy-AM"/>
              </w:rPr>
              <w:t xml:space="preserve">մինչև 20 քառակուսի մետր  </w:t>
            </w:r>
            <w:r w:rsidRPr="007B6DFC">
              <w:rPr>
                <w:rFonts w:ascii="Sylfaen" w:hAnsi="Sylfaen"/>
                <w:lang w:val="hy-AM"/>
              </w:rPr>
              <w:t>ընդհանուր մակերես ունեցող շենքերի և շինությունների համար՝</w:t>
            </w:r>
          </w:p>
          <w:p w:rsidR="0069737D" w:rsidRDefault="0069737D" w:rsidP="00A84DC0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3.000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3.000</w:t>
            </w:r>
          </w:p>
          <w:p w:rsidR="0069737D" w:rsidRPr="00A84DC0" w:rsidRDefault="0069737D" w:rsidP="0069737D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հազար/</w:t>
            </w:r>
          </w:p>
        </w:tc>
      </w:tr>
      <w:tr w:rsidR="0069737D" w:rsidRPr="0069737D" w:rsidTr="00A177B2">
        <w:tc>
          <w:tcPr>
            <w:tcW w:w="817" w:type="dxa"/>
          </w:tcPr>
          <w:p w:rsidR="0069737D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69737D" w:rsidRDefault="0069737D" w:rsidP="0075606D">
            <w:pPr>
              <w:rPr>
                <w:rFonts w:ascii="Sylfaen" w:hAnsi="Sylfaen"/>
                <w:lang w:val="hy-AM"/>
              </w:rPr>
            </w:pPr>
            <w:r w:rsidRPr="007B6DFC">
              <w:rPr>
                <w:rFonts w:ascii="Sylfaen" w:hAnsi="Sylfaen" w:cs="Sylfaen"/>
                <w:lang w:val="hy-AM"/>
              </w:rPr>
              <w:t xml:space="preserve">20 և ավելի քառակուսի մետր  </w:t>
            </w:r>
            <w:r w:rsidRPr="007B6DFC">
              <w:rPr>
                <w:rFonts w:ascii="Sylfaen" w:hAnsi="Sylfaen"/>
                <w:lang w:val="hy-AM"/>
              </w:rPr>
              <w:t>ընդհանուր մակերես ունեցող շենքերի և շինությունների համար՝</w:t>
            </w:r>
          </w:p>
          <w:p w:rsidR="0069737D" w:rsidRPr="007B6DFC" w:rsidRDefault="0069737D" w:rsidP="0075606D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</w:t>
            </w:r>
          </w:p>
          <w:p w:rsidR="0069737D" w:rsidRP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Default="0069737D" w:rsidP="00697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</w:t>
            </w:r>
          </w:p>
          <w:p w:rsidR="0069737D" w:rsidRPr="00A84DC0" w:rsidRDefault="0069737D" w:rsidP="0069737D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հազար/</w:t>
            </w:r>
          </w:p>
        </w:tc>
      </w:tr>
      <w:tr w:rsidR="0069737D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69737D" w:rsidRPr="0075606D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69737D" w:rsidRDefault="0069737D" w:rsidP="00A84DC0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</w:t>
            </w:r>
            <w:r w:rsidRPr="007B6DFC">
              <w:rPr>
                <w:rFonts w:ascii="Sylfaen" w:hAnsi="Sylfaen" w:cs="Sylfaen"/>
                <w:lang w:val="hy-AM"/>
              </w:rPr>
              <w:t>ամայնքի վարչական տարածքում գոյություն ունեցող շենքերի և շինությունների վերակառուցման,վերականգնման, ուժեղացման, արդիականացման և բարեկարգման աշխատանքների(բացառությամբ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նախագծով՝</w:t>
            </w:r>
          </w:p>
          <w:p w:rsidR="0069737D" w:rsidRPr="007B6DFC" w:rsidRDefault="0069737D" w:rsidP="00A84DC0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9737D" w:rsidRPr="00A84DC0" w:rsidRDefault="0069737D" w:rsidP="00A84DC0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9737D" w:rsidRPr="00A84DC0" w:rsidRDefault="0069737D" w:rsidP="00A84DC0">
            <w:pPr>
              <w:rPr>
                <w:lang w:val="hy-AM"/>
              </w:rPr>
            </w:pPr>
          </w:p>
        </w:tc>
      </w:tr>
      <w:tr w:rsidR="0069737D" w:rsidRPr="0069737D" w:rsidTr="00A177B2">
        <w:tc>
          <w:tcPr>
            <w:tcW w:w="817" w:type="dxa"/>
          </w:tcPr>
          <w:p w:rsidR="0069737D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ա.</w:t>
            </w:r>
          </w:p>
        </w:tc>
        <w:tc>
          <w:tcPr>
            <w:tcW w:w="5387" w:type="dxa"/>
          </w:tcPr>
          <w:p w:rsidR="0069737D" w:rsidRPr="00CE136F" w:rsidRDefault="0069737D" w:rsidP="00CE136F">
            <w:pPr>
              <w:rPr>
                <w:rFonts w:ascii="Sylfaen" w:hAnsi="Sylfaen" w:cs="Sylfaen"/>
                <w:lang w:val="hy-AM"/>
              </w:rPr>
            </w:pPr>
            <w:r w:rsidRPr="007B6DFC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չ</w:t>
            </w:r>
            <w:r w:rsidRPr="007B6DFC">
              <w:rPr>
                <w:rFonts w:ascii="Sylfaen" w:hAnsi="Sylfaen" w:cs="Sylfaen"/>
                <w:lang w:val="hy-AM"/>
              </w:rPr>
              <w:t>ի նախատեսվում կցակառույցների, վերնակառույցների,շենքի գաբարիտային չափերն ընդլայնող այլ կառույցների (այդ թվում՝ ստորգետնյա) հետևանքով օբյեկտի ընդհանուր մակերեսի ավելացում կամ շենքերիգործառական նշանակության փոփոխություն՝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3.000</w:t>
            </w:r>
          </w:p>
          <w:p w:rsidR="0069737D" w:rsidRP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3.000</w:t>
            </w:r>
          </w:p>
          <w:p w:rsidR="0069737D" w:rsidRPr="00A84DC0" w:rsidRDefault="0069737D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հազար/</w:t>
            </w:r>
          </w:p>
        </w:tc>
      </w:tr>
      <w:tr w:rsidR="0069737D" w:rsidRPr="00802CA1" w:rsidTr="00A177B2">
        <w:tc>
          <w:tcPr>
            <w:tcW w:w="817" w:type="dxa"/>
          </w:tcPr>
          <w:p w:rsidR="0069737D" w:rsidRDefault="0069737D" w:rsidP="00326D90">
            <w:pPr>
              <w:jc w:val="center"/>
              <w:rPr>
                <w:rFonts w:ascii="Sylfaen" w:hAnsi="Sylfaen"/>
                <w:lang w:val="hy-AM"/>
              </w:rPr>
            </w:pPr>
            <w:r w:rsidRPr="0075606D">
              <w:rPr>
                <w:rFonts w:ascii="Sylfaen" w:hAnsi="Sylfaen"/>
                <w:lang w:val="hy-AM"/>
              </w:rPr>
              <w:t>բ</w:t>
            </w:r>
            <w:r w:rsidRPr="0075606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387" w:type="dxa"/>
          </w:tcPr>
          <w:p w:rsidR="0069737D" w:rsidRPr="00CE136F" w:rsidRDefault="0069737D" w:rsidP="00CE136F">
            <w:pPr>
              <w:rPr>
                <w:rFonts w:ascii="Sylfaen" w:hAnsi="Sylfaen" w:cs="Sylfaen"/>
                <w:lang w:val="hy-AM"/>
              </w:rPr>
            </w:pPr>
            <w:r w:rsidRPr="007B6DFC">
              <w:rPr>
                <w:rFonts w:ascii="Sylfaen" w:hAnsi="Sylfaen" w:cs="Sylfaen"/>
                <w:lang w:val="hy-AM"/>
              </w:rPr>
              <w:t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կառույցների(այդ թվում՝ ստորգետնյա) հետևանքով օբյեկտի ընդհանուր մակերեսի ավելացում կամ շենքերի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7B6DFC">
              <w:rPr>
                <w:rFonts w:ascii="Sylfaen" w:hAnsi="Sylfaen" w:cs="Sylfaen"/>
                <w:lang w:val="hy-AM"/>
              </w:rPr>
              <w:t>գործառական նշանակության փոփոխություն,և, բացի սույն կետի</w:t>
            </w:r>
            <w:r>
              <w:rPr>
                <w:rFonts w:ascii="Sylfaen" w:hAnsi="Sylfaen" w:cs="Sylfaen"/>
                <w:lang w:val="hy-AM"/>
              </w:rPr>
              <w:t xml:space="preserve"> «</w:t>
            </w:r>
            <w:r w:rsidRPr="007B6DFC">
              <w:rPr>
                <w:rFonts w:ascii="Sylfaen" w:hAnsi="Sylfaen" w:cs="Sylfaen"/>
                <w:lang w:val="hy-AM"/>
              </w:rPr>
              <w:t>ա</w:t>
            </w:r>
            <w:r>
              <w:rPr>
                <w:rFonts w:ascii="Sylfaen" w:hAnsi="Sylfaen" w:cs="Sylfaen"/>
                <w:lang w:val="hy-AM"/>
              </w:rPr>
              <w:t>»</w:t>
            </w:r>
            <w:r w:rsidRPr="007B6DFC">
              <w:rPr>
                <w:rFonts w:ascii="Sylfaen" w:hAnsi="Sylfaen" w:cs="Sylfaen"/>
                <w:lang w:val="hy-AM"/>
              </w:rPr>
              <w:t xml:space="preserve"> ենթակետով սահմանված դրույքաչափից, կիրառվում են նաև նոր շինարարության համար սույն հոդվածի 1-ին մասի 1-ին կետով սահմանված նորմերը և դրույքաչափերը՝ շենքերի և շինությունների ընդհանուր մակերեսի ավելացման կամ շենքերի գործառական նշանակության փոփոխության մասով,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Pr="00A84DC0" w:rsidRDefault="0069737D" w:rsidP="00A84DC0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Pr="00A84DC0" w:rsidRDefault="0069737D" w:rsidP="00A84DC0">
            <w:pPr>
              <w:rPr>
                <w:lang w:val="hy-AM"/>
              </w:rPr>
            </w:pPr>
          </w:p>
        </w:tc>
      </w:tr>
      <w:tr w:rsidR="0069737D" w:rsidRPr="00802CA1" w:rsidTr="00A177B2">
        <w:trPr>
          <w:trHeight w:val="132"/>
        </w:trPr>
        <w:tc>
          <w:tcPr>
            <w:tcW w:w="817" w:type="dxa"/>
          </w:tcPr>
          <w:p w:rsidR="0069737D" w:rsidRPr="00AA78C9" w:rsidRDefault="0069737D" w:rsidP="00CE13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գ.</w:t>
            </w:r>
          </w:p>
        </w:tc>
        <w:tc>
          <w:tcPr>
            <w:tcW w:w="5387" w:type="dxa"/>
          </w:tcPr>
          <w:p w:rsidR="0069737D" w:rsidRDefault="0069737D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նախատեսվում է միայն կցակառույցների, վերնակառույցների, շենքի գաբարիտային չափերն ընդլայնող այլ կառույցների</w:t>
            </w:r>
            <w:r w:rsidRPr="00020309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այդ թվում՝ ստորգետնյա</w:t>
            </w:r>
            <w:r w:rsidRPr="00020309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շինարարություն կամ շենքերի գործառական նշանակության փոփոխություն,ապա, սույն օրենքի իմաստով,այն համարվում է նոր շինարարություն, որի նկատմամբ կիրառվում են նոր շինարարության համար սույն հոդվածի 1-ին մասի 1-ին կետով սահմանված նորմերը և դրույքաչափերը</w:t>
            </w:r>
            <w:r w:rsidRPr="00020309">
              <w:rPr>
                <w:rFonts w:ascii="Sylfaen" w:hAnsi="Sylfaen" w:cs="Sylfaen"/>
                <w:lang w:val="hy-AM"/>
              </w:rPr>
              <w:t>.</w:t>
            </w:r>
          </w:p>
          <w:p w:rsidR="0069737D" w:rsidRPr="00142074" w:rsidRDefault="0069737D" w:rsidP="00CE136F">
            <w:pPr>
              <w:tabs>
                <w:tab w:val="left" w:pos="2940"/>
              </w:tabs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Pr="00A84DC0" w:rsidRDefault="0069737D" w:rsidP="00CE136F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Pr="00A84DC0" w:rsidRDefault="0069737D" w:rsidP="00CE136F">
            <w:pPr>
              <w:rPr>
                <w:lang w:val="hy-AM"/>
              </w:rPr>
            </w:pPr>
          </w:p>
        </w:tc>
      </w:tr>
      <w:tr w:rsidR="0069737D" w:rsidRPr="0069737D" w:rsidTr="00A177B2">
        <w:tc>
          <w:tcPr>
            <w:tcW w:w="817" w:type="dxa"/>
          </w:tcPr>
          <w:p w:rsidR="0069737D" w:rsidRDefault="0069737D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69737D" w:rsidRDefault="0069737D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համայնքի վարչական տարածքում շենքերի, շինությունների և քաղաքաշինական այլ օբյեկտների քանդման </w:t>
            </w:r>
            <w:r w:rsidRPr="00020309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բացառությամբ Հայաստանի Հանրապետության օրենսդրությամբ սահմանված քանդման թույլտվություն չպահանջող դեպքերի</w:t>
            </w:r>
            <w:r w:rsidRPr="00020309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թույլտվության համար՝</w:t>
            </w:r>
          </w:p>
          <w:p w:rsidR="0069737D" w:rsidRPr="003C075F" w:rsidRDefault="0069737D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</w:t>
            </w:r>
          </w:p>
          <w:p w:rsidR="0069737D" w:rsidRP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69737D" w:rsidRDefault="0069737D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</w:t>
            </w:r>
          </w:p>
          <w:p w:rsidR="0069737D" w:rsidRPr="00A84DC0" w:rsidRDefault="0069737D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հազար/</w:t>
            </w:r>
          </w:p>
        </w:tc>
      </w:tr>
      <w:tr w:rsidR="0069737D" w:rsidRPr="0069737D" w:rsidTr="00A177B2">
        <w:tc>
          <w:tcPr>
            <w:tcW w:w="817" w:type="dxa"/>
          </w:tcPr>
          <w:p w:rsidR="0069737D" w:rsidRDefault="0069737D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69737D" w:rsidRDefault="0069737D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համայնքի վարչական տարածքում հեղուկ վառելիքի,սեղմված բնական կամ հեղուկացված նավթային գազերի վաճառքի թույլտվության համար՝ օրացուցային տարվա համար՝</w:t>
            </w:r>
          </w:p>
          <w:p w:rsidR="0069737D" w:rsidRDefault="0069737D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200.000</w:t>
            </w:r>
          </w:p>
          <w:p w:rsidR="00A177B2" w:rsidRP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200.000</w:t>
            </w:r>
          </w:p>
          <w:p w:rsidR="0069737D" w:rsidRPr="00A84DC0" w:rsidRDefault="00A177B2" w:rsidP="00A177B2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հարյուր հազար/</w:t>
            </w:r>
          </w:p>
        </w:tc>
      </w:tr>
      <w:tr w:rsidR="0069737D" w:rsidRPr="00802CA1" w:rsidTr="00A177B2">
        <w:tc>
          <w:tcPr>
            <w:tcW w:w="817" w:type="dxa"/>
          </w:tcPr>
          <w:p w:rsidR="0069737D" w:rsidRDefault="0069737D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A177B2" w:rsidRPr="00A177B2" w:rsidRDefault="00A177B2" w:rsidP="00A177B2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Համայնքի վարչական տարածքում գտնվող, համայնքի սեփականություն հանդիսացող միջոցառումների սրահների օրավարձը թաղման ծիսակատարությունների և այլ միջոցառումների համար սահմանել.</w:t>
            </w:r>
          </w:p>
          <w:p w:rsidR="0069737D" w:rsidRDefault="0069737D" w:rsidP="00A177B2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737D" w:rsidRDefault="0069737D" w:rsidP="00CE136F">
            <w:pPr>
              <w:rPr>
                <w:rFonts w:ascii="Sylfaen" w:hAnsi="Sylfaen"/>
                <w:lang w:val="hy-AM"/>
              </w:rPr>
            </w:pPr>
          </w:p>
          <w:p w:rsidR="0069737D" w:rsidRDefault="0069737D" w:rsidP="00CE136F">
            <w:pPr>
              <w:rPr>
                <w:rFonts w:ascii="Sylfaen" w:hAnsi="Sylfaen"/>
                <w:lang w:val="hy-AM"/>
              </w:rPr>
            </w:pPr>
          </w:p>
          <w:p w:rsidR="0069737D" w:rsidRPr="00CE136F" w:rsidRDefault="0069737D" w:rsidP="00CE136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737D" w:rsidRPr="00A84DC0" w:rsidRDefault="0069737D" w:rsidP="00CE136F">
            <w:pPr>
              <w:rPr>
                <w:lang w:val="hy-AM"/>
              </w:rPr>
            </w:pPr>
          </w:p>
        </w:tc>
      </w:tr>
      <w:tr w:rsidR="00A177B2" w:rsidRPr="00802CA1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</w:tcPr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1.Բակունցի 5</w:t>
            </w:r>
            <w:r>
              <w:rPr>
                <w:rFonts w:ascii="Sylfaen" w:hAnsi="Sylfaen" w:cs="Arial"/>
                <w:lang w:val="hy-AM"/>
              </w:rPr>
              <w:t>ա</w:t>
            </w:r>
            <w:r>
              <w:rPr>
                <w:rFonts w:ascii="Sylfaen" w:hAnsi="Sylfaen" w:cs="Sylfaen"/>
                <w:lang w:val="hy-AM"/>
              </w:rPr>
              <w:t xml:space="preserve"> հասցեում գտնվող </w:t>
            </w:r>
          </w:p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«Լեռնագործների արարողատուն» ՍՊԸ</w:t>
            </w:r>
          </w:p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40.000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/քառասուն հազար/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</w:tr>
      <w:tr w:rsidR="00A177B2" w:rsidRPr="00802CA1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</w:tcPr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2.Գայի 2 հասցեում </w:t>
            </w:r>
          </w:p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30.000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/երեսուն հազար/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40.000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/քառասուն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</w:tr>
      <w:tr w:rsidR="00A177B2" w:rsidRPr="00802CA1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</w:tcPr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3.Տերյան փողոց</w:t>
            </w:r>
          </w:p>
          <w:p w:rsidR="00A177B2" w:rsidRDefault="00A177B2" w:rsidP="005D4CEE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40.000</w:t>
            </w:r>
          </w:p>
          <w:p w:rsidR="00A177B2" w:rsidRDefault="00A177B2" w:rsidP="00A177B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/քառասուն հազար/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</w:tr>
      <w:tr w:rsidR="00A177B2" w:rsidRPr="00A84DC0" w:rsidTr="00A177B2">
        <w:tc>
          <w:tcPr>
            <w:tcW w:w="817" w:type="dxa"/>
          </w:tcPr>
          <w:p w:rsidR="00A177B2" w:rsidRPr="00D77BB8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Հայաստանի Հանրապետության կառավարության սահմանած ցանկում ընդգրկված սահմանամերձ և բարձրլեռնային համայնքների վարչական տարածքում գտնվող խանութներում և կրպակներում հեղուկ վառելիքի,սեղմված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20.000</w:t>
            </w: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 հազար/</w:t>
            </w:r>
          </w:p>
          <w:p w:rsidR="00A177B2" w:rsidRPr="00CE136F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20.000</w:t>
            </w: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 հազար/</w:t>
            </w:r>
          </w:p>
          <w:p w:rsidR="00A177B2" w:rsidRPr="00CE136F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77B2" w:rsidRPr="00CE136F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համայնքի վարչական  տարածքում թանկարժեք մետաղներից պատրաստված իրերի որոշակի վայրում մանրածախ առք ու վաճառք իրականացնելու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A177B2" w:rsidRPr="00CE136F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A177B2" w:rsidRPr="00CE136F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</w:tr>
      <w:tr w:rsidR="00A177B2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A177B2" w:rsidRPr="00570C2B" w:rsidRDefault="00A177B2" w:rsidP="00CE136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lastRenderedPageBreak/>
              <w:t>8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A177B2" w:rsidRDefault="00A177B2" w:rsidP="00CE136F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 xml:space="preserve">համայնքի վարչական տարածքում ոգելից և ալկոհոլային խմիչքների և </w:t>
            </w:r>
            <w:r w:rsidRPr="00495B56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կամ</w:t>
            </w:r>
            <w:r w:rsidRPr="00495B56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ծխախոտի արտադրանքի վաճառքի թույլտվության համար՝</w:t>
            </w:r>
          </w:p>
          <w:p w:rsidR="00A177B2" w:rsidRPr="00570C2B" w:rsidRDefault="00A177B2" w:rsidP="00CE136F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</w:tr>
      <w:tr w:rsidR="00A177B2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A177B2" w:rsidRDefault="00A177B2" w:rsidP="00CE136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ոգելից և ալկոհոլային խմիչքի վաճառքի թույլտվության համար՝ յուրաքանչյուր եռամսյակի համար՝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77B2" w:rsidRPr="00A84DC0" w:rsidRDefault="00A177B2" w:rsidP="00CE136F">
            <w:pPr>
              <w:rPr>
                <w:lang w:val="hy-AM"/>
              </w:rPr>
            </w:pPr>
          </w:p>
        </w:tc>
      </w:tr>
      <w:tr w:rsidR="00A177B2" w:rsidRPr="0069737D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8.000</w:t>
            </w:r>
          </w:p>
          <w:p w:rsidR="00A177B2" w:rsidRP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/ութ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4.000</w:t>
            </w:r>
          </w:p>
          <w:p w:rsidR="00A177B2" w:rsidRP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/չորս հազար/</w:t>
            </w:r>
          </w:p>
        </w:tc>
      </w:tr>
      <w:tr w:rsidR="00A177B2" w:rsidRPr="0069737D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12.000</w:t>
            </w:r>
          </w:p>
          <w:p w:rsidR="00A177B2" w:rsidRP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/տասներկու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10.500</w:t>
            </w:r>
          </w:p>
          <w:p w:rsidR="00A177B2" w:rsidRP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հազար հինգ հարյուր/</w:t>
            </w:r>
          </w:p>
        </w:tc>
      </w:tr>
      <w:tr w:rsidR="00A177B2" w:rsidRPr="0069737D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</w:p>
          <w:p w:rsid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16.000</w:t>
            </w:r>
          </w:p>
          <w:p w:rsidR="00A177B2" w:rsidRPr="00A177B2" w:rsidRDefault="00A177B2" w:rsidP="00A177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/տասնվեց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13.500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/տասերեք հազար/</w:t>
            </w:r>
          </w:p>
        </w:tc>
      </w:tr>
      <w:tr w:rsidR="00A177B2" w:rsidRPr="0069737D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22.000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/քսաներկու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20.500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 հազար հինգ հարյուր/</w:t>
            </w:r>
          </w:p>
        </w:tc>
      </w:tr>
      <w:tr w:rsidR="00A177B2" w:rsidRPr="0069737D" w:rsidTr="00A177B2">
        <w:tc>
          <w:tcPr>
            <w:tcW w:w="817" w:type="dxa"/>
          </w:tcPr>
          <w:p w:rsidR="00A177B2" w:rsidRPr="00CB1AC7" w:rsidRDefault="00A177B2" w:rsidP="00CE136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5387" w:type="dxa"/>
          </w:tcPr>
          <w:p w:rsidR="00AD698F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կազմակերպման դեպքում՝</w:t>
            </w:r>
          </w:p>
          <w:p w:rsidR="00AD698F" w:rsidRDefault="00AD698F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35.000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/երեսունհինգ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25.500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/քսանհինգ հազար հինգ հարյուր/</w:t>
            </w:r>
          </w:p>
        </w:tc>
      </w:tr>
      <w:tr w:rsidR="00A177B2" w:rsidRPr="0069737D" w:rsidTr="00A177B2">
        <w:tc>
          <w:tcPr>
            <w:tcW w:w="817" w:type="dxa"/>
          </w:tcPr>
          <w:p w:rsidR="00A177B2" w:rsidRDefault="00A177B2" w:rsidP="00CE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500 և ավելի 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177B2" w:rsidRDefault="00A177B2" w:rsidP="00CE136F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70.000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/յոթանասուն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177B2" w:rsidRDefault="00A177B2" w:rsidP="00CE136F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45.500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/քառասունհինգ հազար /</w:t>
            </w:r>
          </w:p>
        </w:tc>
      </w:tr>
      <w:tr w:rsidR="00A177B2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A177B2" w:rsidRPr="00252E7F" w:rsidRDefault="00A177B2" w:rsidP="005F7C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բ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A177B2" w:rsidRDefault="00A177B2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ծխախոտի արտադրանքի վաճառքի թույլտվության համար՝  յուրաքանչյուր եռամսյակի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77B2" w:rsidRPr="00A84DC0" w:rsidRDefault="00A177B2" w:rsidP="005F7C55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77B2" w:rsidRPr="00A84DC0" w:rsidRDefault="00A177B2" w:rsidP="005F7C55">
            <w:pPr>
              <w:rPr>
                <w:lang w:val="hy-AM"/>
              </w:rPr>
            </w:pP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D698F" w:rsidRDefault="00AD698F" w:rsidP="00AD698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8.000</w:t>
            </w:r>
          </w:p>
          <w:p w:rsidR="00AD698F" w:rsidRPr="00A177B2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/ութ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4.000</w:t>
            </w:r>
          </w:p>
          <w:p w:rsidR="00AD698F" w:rsidRPr="00A177B2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/չորս հազար/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D698F" w:rsidRDefault="00AD698F" w:rsidP="00AD698F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12.000</w:t>
            </w:r>
          </w:p>
          <w:p w:rsidR="00AD698F" w:rsidRPr="00A177B2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/տասներկու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10.500</w:t>
            </w:r>
          </w:p>
          <w:p w:rsidR="00AD698F" w:rsidRPr="00A177B2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հազար հինգ հարյուր/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16.000</w:t>
            </w:r>
          </w:p>
          <w:p w:rsidR="00AD698F" w:rsidRPr="00A177B2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/տասնվեց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13.500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/տասերեք հազար/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-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22.000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/քսաներկու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20.500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 հազար հինգ հարյուր/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35.000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/երեսունհինգ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25.500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/քսանհինգ հազար հինգ հարյուր/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500 և ավելի  քառակուսի մետր ընդհանուր մակերես ունեցող հիմնական և ոչ հիմնական շինությունների ներսում վաճառքի կազմակերպման դեպքում՝</w:t>
            </w:r>
          </w:p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70.000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/յոթանասուն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45.500</w:t>
            </w:r>
          </w:p>
          <w:p w:rsidR="00AD698F" w:rsidRP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/քառասունհինգ հազար /</w:t>
            </w:r>
          </w:p>
        </w:tc>
      </w:tr>
      <w:tr w:rsidR="00AD698F" w:rsidRPr="00CE136F" w:rsidTr="00A177B2">
        <w:tc>
          <w:tcPr>
            <w:tcW w:w="817" w:type="dxa"/>
          </w:tcPr>
          <w:p w:rsidR="00AD698F" w:rsidRPr="0018365A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Իրավաբանական անձանց և անհատ ձեռնարկատերերին համայնքի վարչական տարածքում &lt;&lt;Առևտրի և ծառայությունների մասին&gt;&gt; Հայաստանի Հանրապետության օրենքով սահմանված՝ բացօթյա առևտրի կազմակերպման թույլտվության համար՝ յուրաքանչյուր օրվա համար՝ մեկ քառակուսի մետրի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350</w:t>
            </w:r>
          </w:p>
          <w:p w:rsidR="00AD698F" w:rsidRPr="005F7C55" w:rsidRDefault="00AD698F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հարյուր հիսուն/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</w:p>
          <w:p w:rsidR="00AD698F" w:rsidRDefault="00AD698F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350</w:t>
            </w:r>
          </w:p>
          <w:p w:rsidR="00AD698F" w:rsidRPr="005F7C55" w:rsidRDefault="00AD698F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հարյուր հիսուն/</w:t>
            </w:r>
          </w:p>
        </w:tc>
      </w:tr>
      <w:tr w:rsidR="00AD698F" w:rsidRPr="00802CA1" w:rsidTr="00A177B2">
        <w:tc>
          <w:tcPr>
            <w:tcW w:w="817" w:type="dxa"/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AD698F" w:rsidRDefault="00AD698F" w:rsidP="00D36DA4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համայնքի վարչական տարածքում առևտրի, հանրային սննդի, զվարճանքի, շահումով խաղերի և վիճակախաղերի կազմակերպման օբյեկտներին, խաղատներին և բաղնիքներին </w:t>
            </w:r>
            <w:r w:rsidRPr="00CC0807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սաունաներին</w:t>
            </w:r>
            <w:r w:rsidRPr="00CC0807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ժամը 24.00-ից հետո աշխատելու թույլտվության համար՝ օրացուցային տարվա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F7C55">
            <w:pPr>
              <w:rPr>
                <w:rFonts w:ascii="Sylfaen" w:hAnsi="Sylfaen"/>
                <w:lang w:val="hy-AM"/>
              </w:rPr>
            </w:pPr>
          </w:p>
        </w:tc>
      </w:tr>
      <w:tr w:rsidR="00AD698F" w:rsidRPr="00CE136F" w:rsidTr="00A177B2">
        <w:tc>
          <w:tcPr>
            <w:tcW w:w="817" w:type="dxa"/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ա.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առևտրի օբյեկտների համար՝</w:t>
            </w:r>
          </w:p>
          <w:p w:rsidR="00AD698F" w:rsidRPr="00CA102C" w:rsidRDefault="00AD698F" w:rsidP="005F7C55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25.000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25.000</w:t>
            </w:r>
          </w:p>
          <w:p w:rsidR="00AD698F" w:rsidRPr="00A84DC0" w:rsidRDefault="00AD698F" w:rsidP="00AD698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/քսանհինգ հազար/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բ.</w:t>
            </w:r>
          </w:p>
        </w:tc>
        <w:tc>
          <w:tcPr>
            <w:tcW w:w="5387" w:type="dxa"/>
          </w:tcPr>
          <w:p w:rsidR="00AD698F" w:rsidRPr="00CB4992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հանրային սննդի օբյեկտների համար՝</w:t>
            </w:r>
          </w:p>
          <w:p w:rsidR="00AD698F" w:rsidRPr="00CB4992" w:rsidRDefault="00AD698F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AD698F" w:rsidRPr="0069737D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AD698F" w:rsidRPr="00A84DC0" w:rsidRDefault="00AD698F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</w:tr>
      <w:tr w:rsidR="00AD698F" w:rsidRPr="0069737D" w:rsidTr="00A177B2">
        <w:tc>
          <w:tcPr>
            <w:tcW w:w="817" w:type="dxa"/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գ.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զվարճանքի օբյեկտների համար</w:t>
            </w:r>
          </w:p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  <w:p w:rsidR="00AD698F" w:rsidRPr="0069737D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  <w:p w:rsidR="00AD698F" w:rsidRPr="00A84DC0" w:rsidRDefault="00AD698F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հազար/</w:t>
            </w:r>
          </w:p>
        </w:tc>
      </w:tr>
      <w:tr w:rsidR="00AD698F" w:rsidRPr="00CE136F" w:rsidTr="00A177B2">
        <w:tc>
          <w:tcPr>
            <w:tcW w:w="817" w:type="dxa"/>
          </w:tcPr>
          <w:p w:rsidR="00AD698F" w:rsidRPr="00931B71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դ.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 xml:space="preserve">բաղնիքների </w:t>
            </w:r>
            <w:r>
              <w:rPr>
                <w:rFonts w:ascii="Sylfaen" w:hAnsi="Sylfaen" w:cs="Sylfaen"/>
                <w:lang w:val="en-US"/>
              </w:rPr>
              <w:t>(</w:t>
            </w:r>
            <w:r>
              <w:rPr>
                <w:rFonts w:ascii="Sylfaen" w:hAnsi="Sylfaen" w:cs="Sylfaen"/>
                <w:lang w:val="hy-AM"/>
              </w:rPr>
              <w:t>սաունաների</w:t>
            </w:r>
            <w:r>
              <w:rPr>
                <w:rFonts w:ascii="Sylfaen" w:hAnsi="Sylfaen" w:cs="Sylfaen"/>
                <w:lang w:val="en-US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համար՝</w:t>
            </w:r>
          </w:p>
          <w:p w:rsidR="00AD698F" w:rsidRPr="00CA102C" w:rsidRDefault="00AD698F" w:rsidP="005F7C55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200.000</w:t>
            </w:r>
          </w:p>
          <w:p w:rsidR="00AD698F" w:rsidRPr="00A177B2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200.000</w:t>
            </w:r>
          </w:p>
          <w:p w:rsidR="00AD698F" w:rsidRPr="00A84DC0" w:rsidRDefault="00AD698F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հարյուր հազար/</w:t>
            </w:r>
          </w:p>
        </w:tc>
      </w:tr>
      <w:tr w:rsidR="00AD698F" w:rsidRPr="00A84DC0" w:rsidTr="00A177B2">
        <w:tc>
          <w:tcPr>
            <w:tcW w:w="817" w:type="dxa"/>
          </w:tcPr>
          <w:p w:rsidR="00AD698F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ե.</w:t>
            </w:r>
          </w:p>
        </w:tc>
        <w:tc>
          <w:tcPr>
            <w:tcW w:w="5387" w:type="dxa"/>
          </w:tcPr>
          <w:p w:rsidR="00AD698F" w:rsidRDefault="00AD698F" w:rsidP="005F7C5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խաղատների համար՝</w:t>
            </w:r>
          </w:p>
          <w:p w:rsidR="00AD698F" w:rsidRDefault="00AD698F" w:rsidP="005F7C55">
            <w:pPr>
              <w:rPr>
                <w:rFonts w:ascii="Sylfaen" w:hAnsi="Sylfaen" w:cs="Sylfaen"/>
                <w:lang w:val="hy-AM"/>
              </w:rPr>
            </w:pPr>
          </w:p>
          <w:p w:rsidR="00D36DA4" w:rsidRPr="00D36DA4" w:rsidRDefault="00D36DA4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1.000.000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միլիոն/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1.000.000</w:t>
            </w:r>
          </w:p>
          <w:p w:rsidR="00AD698F" w:rsidRPr="00AD698F" w:rsidRDefault="00AD698F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միլիոն/</w:t>
            </w:r>
          </w:p>
        </w:tc>
      </w:tr>
      <w:tr w:rsidR="005D4CEE" w:rsidRPr="00A84DC0" w:rsidTr="00A177B2">
        <w:tc>
          <w:tcPr>
            <w:tcW w:w="817" w:type="dxa"/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զ.</w:t>
            </w:r>
          </w:p>
        </w:tc>
        <w:tc>
          <w:tcPr>
            <w:tcW w:w="5387" w:type="dxa"/>
          </w:tcPr>
          <w:p w:rsidR="005D4CEE" w:rsidRDefault="005D4CEE" w:rsidP="005F7C5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շահումով խաղերի համար՝</w:t>
            </w:r>
          </w:p>
          <w:p w:rsidR="005D4CEE" w:rsidRPr="00CA102C" w:rsidRDefault="005D4CEE" w:rsidP="005F7C55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500.000</w:t>
            </w:r>
          </w:p>
          <w:p w:rsidR="005D4CEE" w:rsidRPr="005D4CEE" w:rsidRDefault="005D4CEE" w:rsidP="00AD698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հարյուր հազար/</w:t>
            </w:r>
          </w:p>
        </w:tc>
      </w:tr>
      <w:tr w:rsidR="005D4CEE" w:rsidRPr="00A84DC0" w:rsidTr="00A177B2">
        <w:tc>
          <w:tcPr>
            <w:tcW w:w="817" w:type="dxa"/>
          </w:tcPr>
          <w:p w:rsidR="005D4CEE" w:rsidRDefault="0044630B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է.</w:t>
            </w:r>
          </w:p>
        </w:tc>
        <w:tc>
          <w:tcPr>
            <w:tcW w:w="5387" w:type="dxa"/>
          </w:tcPr>
          <w:p w:rsidR="005D4CEE" w:rsidRDefault="005D4CEE" w:rsidP="005F7C5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վիճակախաղերի համար՝</w:t>
            </w:r>
          </w:p>
          <w:p w:rsidR="005D4CEE" w:rsidRPr="00CA102C" w:rsidRDefault="005D4CEE" w:rsidP="005F7C55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/հարյուր հիսուն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150.000</w:t>
            </w:r>
          </w:p>
          <w:p w:rsidR="005D4CEE" w:rsidRPr="00A84DC0" w:rsidRDefault="005D4CEE" w:rsidP="005D4CE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/հարյուր հիսուն հազար/</w:t>
            </w:r>
          </w:p>
        </w:tc>
      </w:tr>
      <w:tr w:rsidR="005D4CEE" w:rsidRPr="00802CA1" w:rsidTr="00A177B2">
        <w:tc>
          <w:tcPr>
            <w:tcW w:w="817" w:type="dxa"/>
          </w:tcPr>
          <w:p w:rsidR="005D4CEE" w:rsidRPr="00CB1AC7" w:rsidRDefault="005D4CEE" w:rsidP="005F7C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  <w:shd w:val="clear" w:color="auto" w:fill="FFFFFF" w:themeFill="background1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համայնքի վարչական տարածքում, համայնքային կանոններին համապատասխան,հանրային սննդի կազմակերպման և իրացման թույլտվության համար տեղական տուրքը յուրաքանչյուր եռամսյակի համար սահմանվում է՝ 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</w:tr>
      <w:tr w:rsidR="005D4CEE" w:rsidRPr="00CE136F" w:rsidTr="00A177B2">
        <w:tc>
          <w:tcPr>
            <w:tcW w:w="817" w:type="dxa"/>
            <w:shd w:val="clear" w:color="auto" w:fill="A6A6A6" w:themeFill="background1" w:themeFillShade="A6"/>
          </w:tcPr>
          <w:p w:rsidR="005D4CEE" w:rsidRPr="00CA102C" w:rsidRDefault="005D4CEE" w:rsidP="005F7C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lastRenderedPageBreak/>
              <w:t>ա.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5D4CEE" w:rsidRPr="00CA102C" w:rsidRDefault="005D4CEE" w:rsidP="005F7C55">
            <w:pPr>
              <w:ind w:left="360"/>
              <w:rPr>
                <w:rFonts w:ascii="Sylfaen" w:hAnsi="Sylfaen" w:cs="Sylfaen"/>
                <w:lang w:val="en-US"/>
              </w:rPr>
            </w:pPr>
            <w:r w:rsidRPr="00CA102C">
              <w:rPr>
                <w:rFonts w:ascii="Sylfaen" w:hAnsi="Sylfaen" w:cs="Sylfaen"/>
                <w:lang w:val="hy-AM"/>
              </w:rPr>
              <w:t>Հիմնական շինությունների ներսում՝</w:t>
            </w:r>
          </w:p>
          <w:p w:rsidR="005D4CEE" w:rsidRPr="00CA102C" w:rsidRDefault="005D4CEE" w:rsidP="005F7C55">
            <w:pPr>
              <w:ind w:left="360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</w:tr>
      <w:tr w:rsidR="005D4CEE" w:rsidRPr="0069737D" w:rsidTr="00A177B2">
        <w:tc>
          <w:tcPr>
            <w:tcW w:w="817" w:type="dxa"/>
            <w:shd w:val="clear" w:color="auto" w:fill="FFFFFF" w:themeFill="background1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մինչև 26 քառակուսի մետր ընդհանուր մակերես ունեցող հանրային սննդի օբյեկտի համար՝</w:t>
            </w:r>
          </w:p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1.500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26-ից մինչև 50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/յոթ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5.500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հազար հինգ հարյուր/</w:t>
            </w:r>
          </w:p>
        </w:tc>
      </w:tr>
      <w:tr w:rsidR="005D4CEE" w:rsidRPr="00CE136F" w:rsidTr="00A177B2">
        <w:tc>
          <w:tcPr>
            <w:tcW w:w="817" w:type="dxa"/>
          </w:tcPr>
          <w:p w:rsidR="005D4CEE" w:rsidRPr="00F64B90" w:rsidRDefault="005D4CEE" w:rsidP="005F7C5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50-ից մինչև 100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/տասնմեկ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10.500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100-ից մինչև 200 քառակուսի մետր ընդհանուր մակերես ունեցող հանրային սննդի օբյեկտի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/տասնվեց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15.500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/տասնհինգ 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200-ից մինչև 500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20.500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 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500 և ավելի 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/հիսուն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30.500</w:t>
            </w:r>
          </w:p>
          <w:p w:rsidR="005D4CEE" w:rsidRPr="005D4CEE" w:rsidRDefault="005D4CEE" w:rsidP="005D4CE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/երեսուն հազար հինգ հարյուր/</w:t>
            </w:r>
          </w:p>
        </w:tc>
      </w:tr>
      <w:tr w:rsidR="005D4CEE" w:rsidRPr="00CE136F" w:rsidTr="00A177B2">
        <w:tc>
          <w:tcPr>
            <w:tcW w:w="817" w:type="dxa"/>
            <w:shd w:val="clear" w:color="auto" w:fill="A6A6A6" w:themeFill="background1" w:themeFillShade="A6"/>
          </w:tcPr>
          <w:p w:rsidR="005D4CEE" w:rsidRPr="00CB1AC7" w:rsidRDefault="005D4CEE" w:rsidP="005F7C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բ.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5D4CEE" w:rsidRDefault="005D4CEE" w:rsidP="005F7C55">
            <w:pPr>
              <w:ind w:left="360"/>
              <w:rPr>
                <w:rFonts w:ascii="Sylfaen" w:hAnsi="Sylfaen" w:cs="Sylfaen"/>
                <w:lang w:val="en-US"/>
              </w:rPr>
            </w:pPr>
            <w:r w:rsidRPr="00CA102C">
              <w:rPr>
                <w:rFonts w:ascii="Sylfaen" w:hAnsi="Sylfaen" w:cs="Sylfaen"/>
                <w:lang w:val="hy-AM"/>
              </w:rPr>
              <w:t>ոչ հիմնական շինությունների ներսում՝</w:t>
            </w:r>
          </w:p>
          <w:p w:rsidR="005D4CEE" w:rsidRPr="00CA102C" w:rsidRDefault="005D4CEE" w:rsidP="005F7C55">
            <w:pPr>
              <w:ind w:left="360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</w:tr>
      <w:tr w:rsidR="005D4CEE" w:rsidRPr="0069737D" w:rsidTr="00A177B2">
        <w:tc>
          <w:tcPr>
            <w:tcW w:w="817" w:type="dxa"/>
            <w:shd w:val="clear" w:color="auto" w:fill="FFFFFF" w:themeFill="background1"/>
          </w:tcPr>
          <w:p w:rsidR="005D4CEE" w:rsidRPr="00CB1AC7" w:rsidRDefault="005D4CEE" w:rsidP="005F7C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 w:themeFill="background1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մինչև 26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26-ից մինչև 50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2.000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50-ից մինչև 100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4.000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/չորս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100-ից մինչև 200 քառակուսի մետր ընդհանուր մակերես ունեցող հանրային սննդի օբյեկտի համար՝</w:t>
            </w:r>
          </w:p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8.000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/ութ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/չորս 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200-ից մինչև 500 քառակուսի մետր ընդհանուր մակերես ունեցող հանրային սննդի օբյեկտի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15.000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8.500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/ութ հազար հինգ հարյուր/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5387" w:type="dxa"/>
          </w:tcPr>
          <w:p w:rsidR="005D4CEE" w:rsidRPr="00CB4992" w:rsidRDefault="005D4CEE" w:rsidP="0044630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500 և ավելի  քառակուսի մետր ընդհանուր մակերես ունեցող հանրային սննդի օբյեկտի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25.000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/քսանհինգ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15.500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/տասնհինգ հազար հինգ հարյուր/</w:t>
            </w:r>
          </w:p>
        </w:tc>
      </w:tr>
      <w:tr w:rsidR="005D4CEE" w:rsidRPr="00CE136F" w:rsidTr="00A177B2">
        <w:tc>
          <w:tcPr>
            <w:tcW w:w="817" w:type="dxa"/>
          </w:tcPr>
          <w:p w:rsidR="005D4CEE" w:rsidRPr="00326D90" w:rsidRDefault="005D4CEE" w:rsidP="005F7C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44630B"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քաղաքային բնակավայրերում ավագանու որոշմամբ սահմանված տնային կենդանիներ պահելու թույլտվության համար՝ օրացուցային տարվա համար՝</w:t>
            </w:r>
          </w:p>
          <w:p w:rsidR="005D4CEE" w:rsidRPr="00CB4992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</w:t>
            </w:r>
          </w:p>
          <w:p w:rsidR="005D4CEE" w:rsidRPr="005F7C55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44630B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  <w:p w:rsidR="0044630B" w:rsidRPr="005F7C55" w:rsidRDefault="0044630B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/զրո/</w:t>
            </w:r>
          </w:p>
        </w:tc>
      </w:tr>
      <w:tr w:rsidR="005D4CEE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5D4CEE" w:rsidRPr="00D84E44" w:rsidRDefault="0044630B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13</w:t>
            </w:r>
            <w:r w:rsidR="005D4CEE">
              <w:rPr>
                <w:rFonts w:ascii="Sylfaen" w:hAnsi="Sylfaen"/>
              </w:rPr>
              <w:t>)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5D4CEE" w:rsidRDefault="005D4CEE" w:rsidP="00086193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Ավագանու  սահմանած կարգին ու պայմաններին համապատասխան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F7C55">
            <w:pPr>
              <w:rPr>
                <w:lang w:val="hy-AM"/>
              </w:rPr>
            </w:pPr>
          </w:p>
        </w:tc>
      </w:tr>
      <w:tr w:rsidR="005D4CEE" w:rsidRPr="0069737D" w:rsidTr="00A177B2">
        <w:tc>
          <w:tcPr>
            <w:tcW w:w="817" w:type="dxa"/>
            <w:shd w:val="clear" w:color="auto" w:fill="FFFFFF" w:themeFill="background1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ա.</w:t>
            </w:r>
          </w:p>
        </w:tc>
        <w:tc>
          <w:tcPr>
            <w:tcW w:w="5387" w:type="dxa"/>
            <w:shd w:val="clear" w:color="auto" w:fill="FFFFFF" w:themeFill="background1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ալկոհոլային սպիրտի պարունակությունը մինչև 20 ծավալային տոկոս արտադրանք գովազդող արտաքին գովազդի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2.000</w:t>
            </w:r>
          </w:p>
          <w:p w:rsidR="005D4CEE" w:rsidRPr="00A84DC0" w:rsidRDefault="0044630B" w:rsidP="0044630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2.000</w:t>
            </w:r>
          </w:p>
          <w:p w:rsidR="005D4CEE" w:rsidRPr="00A84DC0" w:rsidRDefault="0044630B" w:rsidP="0044630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հազար/</w:t>
            </w:r>
          </w:p>
        </w:tc>
      </w:tr>
      <w:tr w:rsidR="005D4CEE" w:rsidRPr="0069737D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բ.</w:t>
            </w:r>
          </w:p>
        </w:tc>
        <w:tc>
          <w:tcPr>
            <w:tcW w:w="5387" w:type="dxa"/>
          </w:tcPr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թունդ ալկոհոլային </w:t>
            </w:r>
            <w:r w:rsidRPr="00EC2C41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սպիրտի պարունակությունը 20 և ավելի ծավալային տոկոս</w:t>
            </w:r>
            <w:r w:rsidRPr="00EC2C41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արտադրանք գովազդող արտաքին գովազդի համար՝ </w:t>
            </w:r>
          </w:p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3.500</w:t>
            </w:r>
          </w:p>
          <w:p w:rsidR="0044630B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 հինգ հարյուր/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3.500</w:t>
            </w:r>
          </w:p>
          <w:p w:rsidR="005D4CEE" w:rsidRPr="00A84DC0" w:rsidRDefault="0044630B" w:rsidP="0044630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հազար հինգ հարյուր/</w:t>
            </w:r>
          </w:p>
        </w:tc>
      </w:tr>
      <w:tr w:rsidR="005D4CEE" w:rsidRPr="00CE136F" w:rsidTr="00A177B2">
        <w:trPr>
          <w:trHeight w:val="583"/>
        </w:trPr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գ.</w:t>
            </w:r>
          </w:p>
        </w:tc>
        <w:tc>
          <w:tcPr>
            <w:tcW w:w="5387" w:type="dxa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սոցիալական գովազդի համար՝  </w:t>
            </w:r>
          </w:p>
          <w:p w:rsidR="00086193" w:rsidRDefault="00086193" w:rsidP="005C40B9">
            <w:pPr>
              <w:rPr>
                <w:rFonts w:ascii="Sylfaen" w:hAnsi="Sylfaen" w:cs="Sylfaen"/>
                <w:lang w:val="hy-AM"/>
              </w:rPr>
            </w:pPr>
          </w:p>
          <w:p w:rsidR="00086193" w:rsidRDefault="00086193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  <w:p w:rsidR="005D4CEE" w:rsidRPr="00A84DC0" w:rsidRDefault="0044630B" w:rsidP="0044630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/զրո/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  <w:p w:rsidR="005D4CEE" w:rsidRPr="00A84DC0" w:rsidRDefault="0044630B" w:rsidP="0044630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/զրո/</w:t>
            </w:r>
          </w:p>
        </w:tc>
      </w:tr>
      <w:tr w:rsidR="005D4CEE" w:rsidRPr="00A84DC0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դ.</w:t>
            </w:r>
          </w:p>
        </w:tc>
        <w:tc>
          <w:tcPr>
            <w:tcW w:w="5387" w:type="dxa"/>
          </w:tcPr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այլ արտաքին գովազդի համար՝ </w:t>
            </w:r>
          </w:p>
          <w:p w:rsidR="005D4CEE" w:rsidRDefault="005D4CEE" w:rsidP="005F7C55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1.500</w:t>
            </w:r>
          </w:p>
          <w:p w:rsidR="005D4CEE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/հազար հինգ հարյուր/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1.500</w:t>
            </w:r>
          </w:p>
          <w:p w:rsidR="005D4CEE" w:rsidRPr="0044630B" w:rsidRDefault="0044630B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/հազար հինգ հարյուր/</w:t>
            </w:r>
          </w:p>
        </w:tc>
      </w:tr>
      <w:tr w:rsidR="005D4CEE" w:rsidRPr="00A84DC0" w:rsidTr="00A177B2">
        <w:tc>
          <w:tcPr>
            <w:tcW w:w="817" w:type="dxa"/>
          </w:tcPr>
          <w:p w:rsidR="005D4CEE" w:rsidRDefault="005D4CEE" w:rsidP="005F7C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ե.</w:t>
            </w:r>
          </w:p>
        </w:tc>
        <w:tc>
          <w:tcPr>
            <w:tcW w:w="5387" w:type="dxa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</w:t>
            </w:r>
            <w:r w:rsidRPr="00EC2C41">
              <w:rPr>
                <w:rFonts w:ascii="Sylfaen" w:hAnsi="Sylfaen" w:cs="Sylfaen"/>
                <w:lang w:val="hy-AM"/>
              </w:rPr>
              <w:t xml:space="preserve">% </w:t>
            </w:r>
            <w:r>
              <w:rPr>
                <w:rFonts w:ascii="Sylfaen" w:hAnsi="Sylfaen" w:cs="Sylfaen"/>
                <w:lang w:val="hy-AM"/>
              </w:rPr>
              <w:t xml:space="preserve">-ի չափով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375</w:t>
            </w:r>
          </w:p>
          <w:p w:rsidR="005D4CEE" w:rsidRPr="005C40B9" w:rsidRDefault="005D4CEE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հարյուր յոթանասունհինգ/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375</w:t>
            </w:r>
          </w:p>
          <w:p w:rsidR="005D4CEE" w:rsidRPr="005C40B9" w:rsidRDefault="005D4CEE" w:rsidP="004463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/երեք հարյուր յոթանասունհինգ/</w:t>
            </w:r>
          </w:p>
        </w:tc>
      </w:tr>
      <w:tr w:rsidR="005D4CEE" w:rsidRPr="005C40B9" w:rsidTr="00A177B2">
        <w:tc>
          <w:tcPr>
            <w:tcW w:w="817" w:type="dxa"/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զ.</w:t>
            </w:r>
          </w:p>
        </w:tc>
        <w:tc>
          <w:tcPr>
            <w:tcW w:w="5387" w:type="dxa"/>
          </w:tcPr>
          <w:p w:rsidR="00086193" w:rsidRPr="002C26E0" w:rsidRDefault="005D4CEE" w:rsidP="00086193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</w:t>
            </w:r>
            <w:r w:rsidRPr="002C26E0">
              <w:rPr>
                <w:rFonts w:ascii="Sylfaen" w:hAnsi="Sylfaen" w:cs="Sylfaen"/>
                <w:lang w:val="hy-AM"/>
              </w:rPr>
              <w:t>%-</w:t>
            </w:r>
            <w:r>
              <w:rPr>
                <w:rFonts w:ascii="Sylfaen" w:hAnsi="Sylfaen" w:cs="Sylfaen"/>
                <w:lang w:val="hy-AM"/>
              </w:rPr>
              <w:t>ի չափով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</w:t>
            </w: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հիսուն/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</w:t>
            </w: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հիսուն/</w:t>
            </w: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5D4CEE" w:rsidRPr="00CE136F" w:rsidTr="00A177B2">
        <w:tc>
          <w:tcPr>
            <w:tcW w:w="817" w:type="dxa"/>
          </w:tcPr>
          <w:p w:rsidR="005D4CEE" w:rsidRPr="005C40B9" w:rsidRDefault="0044630B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  <w:r w:rsidR="005D4CEE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Հայաստանի Հանրապետության համայնքների խորհրդանիշերը </w:t>
            </w:r>
            <w:r w:rsidRPr="002C26E0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զինանշան,անվանում և այլն</w:t>
            </w:r>
            <w:r w:rsidRPr="002C26E0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, որպես օրենքով գրանցված ապրանքային նշան, ապրանքների արտադրության,աշխատանքների  կատարման, ծառայությունների մատուցման գործընթացներում օգտագործելու թույլտվության համար՝ օրացուցային տարվա համար՝ </w:t>
            </w:r>
          </w:p>
          <w:p w:rsidR="005D4CEE" w:rsidRPr="002C26E0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  <w:p w:rsidR="005D4CEE" w:rsidRPr="005C40B9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  <w:p w:rsidR="005D4CEE" w:rsidRPr="005C40B9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/մեկ հարյուր հազար/</w:t>
            </w:r>
          </w:p>
        </w:tc>
      </w:tr>
      <w:tr w:rsidR="005D4CEE" w:rsidRPr="00CE136F" w:rsidTr="00A177B2">
        <w:tc>
          <w:tcPr>
            <w:tcW w:w="817" w:type="dxa"/>
          </w:tcPr>
          <w:p w:rsidR="005D4CEE" w:rsidRPr="00CB4992" w:rsidRDefault="005D4CEE" w:rsidP="005C40B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44630B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5D4CEE" w:rsidRDefault="005D4CEE" w:rsidP="0044630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համայնքի վարչական տարածքում մարդատար-տաքսու </w:t>
            </w:r>
            <w:r w:rsidRPr="002C26E0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>բացառությամբ երթուղային տաքսիների՝ միկրոավտոբուսների</w:t>
            </w:r>
            <w:r w:rsidRPr="002C26E0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ծառայություն իրականացնելու թույլտվության համար՝ օրացուցային տարում յուրաքանչյուր մեքենայի համար՝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10.000</w:t>
            </w:r>
          </w:p>
          <w:p w:rsidR="005D4CEE" w:rsidRPr="005C40B9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10.000</w:t>
            </w:r>
          </w:p>
          <w:p w:rsidR="005D4CEE" w:rsidRPr="005C40B9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հազար/</w:t>
            </w:r>
          </w:p>
        </w:tc>
      </w:tr>
      <w:tr w:rsidR="005D4CEE" w:rsidRPr="00CE136F" w:rsidTr="00A177B2">
        <w:tc>
          <w:tcPr>
            <w:tcW w:w="817" w:type="dxa"/>
          </w:tcPr>
          <w:p w:rsidR="005D4CEE" w:rsidRPr="002C26E0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44630B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Համայնքի վարչական տարածքում քաղաքացիական հոգեհանգստի (հրաժեշտի)ծիսակատարության ծառայությունների իրականացման և</w:t>
            </w:r>
            <w:r w:rsidRPr="00201867">
              <w:rPr>
                <w:rFonts w:ascii="Sylfaen" w:hAnsi="Sylfaen" w:cs="Sylfaen"/>
                <w:lang w:val="hy-AM"/>
              </w:rPr>
              <w:t>(</w:t>
            </w:r>
            <w:r>
              <w:rPr>
                <w:rFonts w:ascii="Sylfaen" w:hAnsi="Sylfaen" w:cs="Sylfaen"/>
                <w:lang w:val="hy-AM"/>
              </w:rPr>
              <w:t xml:space="preserve">կամ) մատուցման համար՝ </w:t>
            </w:r>
          </w:p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օրացուցային տարվա համար՝ </w:t>
            </w:r>
          </w:p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500.000</w:t>
            </w:r>
          </w:p>
          <w:p w:rsidR="005D4CEE" w:rsidRPr="005C40B9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հարյուր 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500.000</w:t>
            </w:r>
          </w:p>
          <w:p w:rsidR="005D4CEE" w:rsidRPr="00A84DC0" w:rsidRDefault="005D4CEE" w:rsidP="005C40B9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հարյուր հազար/</w:t>
            </w:r>
          </w:p>
        </w:tc>
      </w:tr>
      <w:tr w:rsidR="005D4CEE" w:rsidRPr="00802CA1" w:rsidTr="00A177B2">
        <w:tc>
          <w:tcPr>
            <w:tcW w:w="817" w:type="dxa"/>
            <w:shd w:val="clear" w:color="auto" w:fill="A6A6A6" w:themeFill="background1" w:themeFillShade="A6"/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  <w:r w:rsidR="0044630B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5D4CEE" w:rsidRPr="00CB4992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Համայնքի վարչական տարածքում մասնավոր գերեզմանատան կազմակերպման և շահագործման թույլտվության համար՝ օրացուցային տարվա համար՝</w:t>
            </w:r>
          </w:p>
          <w:p w:rsidR="005D4CEE" w:rsidRPr="00CB4992" w:rsidRDefault="005D4CEE" w:rsidP="005C40B9">
            <w:pPr>
              <w:rPr>
                <w:rFonts w:ascii="Sylfaen" w:hAnsi="Sylfaen" w:cs="Sylfaen"/>
                <w:lang w:val="hy-AM"/>
              </w:rPr>
            </w:pPr>
          </w:p>
          <w:p w:rsidR="005D4CEE" w:rsidRPr="00CB4992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C40B9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D4CEE" w:rsidRPr="00A84DC0" w:rsidRDefault="005D4CEE" w:rsidP="005C40B9">
            <w:pPr>
              <w:rPr>
                <w:lang w:val="hy-AM"/>
              </w:rPr>
            </w:pPr>
          </w:p>
        </w:tc>
      </w:tr>
      <w:tr w:rsidR="005D4CEE" w:rsidRPr="00802CA1" w:rsidTr="00A177B2">
        <w:tc>
          <w:tcPr>
            <w:tcW w:w="817" w:type="dxa"/>
          </w:tcPr>
          <w:p w:rsidR="005D4CEE" w:rsidRPr="00326D90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ա.</w:t>
            </w:r>
          </w:p>
        </w:tc>
        <w:tc>
          <w:tcPr>
            <w:tcW w:w="5387" w:type="dxa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3հա-ից մինչև 5հա մակերես ունեցող գերեզմանատների համար՝ </w:t>
            </w:r>
          </w:p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2.500.000</w:t>
            </w:r>
          </w:p>
          <w:p w:rsidR="005D4CEE" w:rsidRPr="00553F76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/երկու միլիոն հինգ </w:t>
            </w:r>
            <w:r w:rsidR="0044630B">
              <w:rPr>
                <w:rFonts w:ascii="Sylfaen" w:hAnsi="Sylfaen"/>
                <w:lang w:val="hy-AM"/>
              </w:rPr>
              <w:t xml:space="preserve">հարյուր </w:t>
            </w:r>
            <w:r>
              <w:rPr>
                <w:rFonts w:ascii="Sylfaen" w:hAnsi="Sylfaen"/>
                <w:lang w:val="hy-AM"/>
              </w:rPr>
              <w:t>հազար/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2.500.000</w:t>
            </w:r>
          </w:p>
          <w:p w:rsidR="005D4CEE" w:rsidRPr="00A84DC0" w:rsidRDefault="005D4CEE" w:rsidP="0044630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/երկու միլիոն հինգ</w:t>
            </w:r>
            <w:r w:rsidR="0044630B">
              <w:rPr>
                <w:rFonts w:ascii="Sylfaen" w:hAnsi="Sylfaen"/>
                <w:lang w:val="hy-AM"/>
              </w:rPr>
              <w:t xml:space="preserve"> հարյուր </w:t>
            </w:r>
            <w:r>
              <w:rPr>
                <w:rFonts w:ascii="Sylfaen" w:hAnsi="Sylfaen"/>
                <w:lang w:val="hy-AM"/>
              </w:rPr>
              <w:t>հազար/</w:t>
            </w:r>
          </w:p>
        </w:tc>
      </w:tr>
      <w:tr w:rsidR="005D4CEE" w:rsidRPr="00CE136F" w:rsidTr="00A177B2">
        <w:tc>
          <w:tcPr>
            <w:tcW w:w="817" w:type="dxa"/>
            <w:shd w:val="clear" w:color="auto" w:fill="FFFFFF" w:themeFill="background1"/>
          </w:tcPr>
          <w:p w:rsidR="005D4CEE" w:rsidRPr="00C512EA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բ.</w:t>
            </w:r>
          </w:p>
        </w:tc>
        <w:tc>
          <w:tcPr>
            <w:tcW w:w="5387" w:type="dxa"/>
            <w:shd w:val="clear" w:color="auto" w:fill="FFFFFF" w:themeFill="background1"/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5հա-ից մինչև 7հա մակերես ունեցող գերեզմանատների համար՝ </w:t>
            </w:r>
          </w:p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5.000.000</w:t>
            </w:r>
          </w:p>
          <w:p w:rsidR="005D4CEE" w:rsidRPr="00553F76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միլիոն/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5.000.000</w:t>
            </w:r>
          </w:p>
          <w:p w:rsidR="005D4CEE" w:rsidRPr="00A84DC0" w:rsidRDefault="005D4CEE" w:rsidP="00553F76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/հինգ միլիոն/</w:t>
            </w:r>
          </w:p>
        </w:tc>
      </w:tr>
      <w:tr w:rsidR="005D4CEE" w:rsidRPr="00CE136F" w:rsidTr="00A177B2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7հա-ից մինչև 10հա մակերես ունեցող գերեզմանատների համար՝</w:t>
            </w:r>
          </w:p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7.000.000</w:t>
            </w:r>
          </w:p>
          <w:p w:rsidR="005D4CEE" w:rsidRPr="00553F76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/յոթ միլիոն/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7.000.000</w:t>
            </w:r>
          </w:p>
          <w:p w:rsidR="005D4CEE" w:rsidRPr="00553F76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/յոթ միլիոն/</w:t>
            </w:r>
          </w:p>
        </w:tc>
      </w:tr>
      <w:tr w:rsidR="005D4CEE" w:rsidRPr="00CE136F" w:rsidTr="00A177B2">
        <w:tc>
          <w:tcPr>
            <w:tcW w:w="817" w:type="dxa"/>
            <w:tcBorders>
              <w:bottom w:val="single" w:sz="4" w:space="0" w:color="auto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 –ից ավելի  մակերես ունեցող գերեզմանատների համար՝</w:t>
            </w:r>
          </w:p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10.000.000</w:t>
            </w:r>
          </w:p>
          <w:p w:rsidR="005D4CEE" w:rsidRPr="00553F76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միլիոն/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</w:tcBorders>
          </w:tcPr>
          <w:p w:rsidR="005D4CEE" w:rsidRDefault="005D4CEE" w:rsidP="00553F7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10.000.000</w:t>
            </w:r>
          </w:p>
          <w:p w:rsidR="005D4CEE" w:rsidRPr="00A84DC0" w:rsidRDefault="005D4CEE" w:rsidP="00553F76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/տասը միլիոն/</w:t>
            </w:r>
          </w:p>
        </w:tc>
      </w:tr>
      <w:tr w:rsidR="005D4CEE" w:rsidRPr="00CE136F" w:rsidTr="00A177B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EE" w:rsidRDefault="005D4CEE" w:rsidP="005C40B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EE" w:rsidRDefault="005D4CEE" w:rsidP="005C40B9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EE" w:rsidRPr="00A84DC0" w:rsidRDefault="005D4CEE" w:rsidP="005C40B9">
            <w:pPr>
              <w:rPr>
                <w:lang w:val="hy-AM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EE" w:rsidRPr="00A84DC0" w:rsidRDefault="005D4CEE" w:rsidP="005C40B9">
            <w:pPr>
              <w:rPr>
                <w:lang w:val="hy-AM"/>
              </w:rPr>
            </w:pPr>
          </w:p>
        </w:tc>
      </w:tr>
    </w:tbl>
    <w:p w:rsidR="00CD79D9" w:rsidRPr="00A84DC0" w:rsidRDefault="00CD79D9" w:rsidP="00CB4992">
      <w:pPr>
        <w:rPr>
          <w:lang w:val="hy-AM"/>
        </w:rPr>
      </w:pPr>
    </w:p>
    <w:sectPr w:rsidR="00CD79D9" w:rsidRPr="00A84DC0" w:rsidSect="00132A1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F91"/>
    <w:multiLevelType w:val="hybridMultilevel"/>
    <w:tmpl w:val="D25C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79D9"/>
    <w:rsid w:val="00063BFD"/>
    <w:rsid w:val="00086193"/>
    <w:rsid w:val="00132A14"/>
    <w:rsid w:val="002A0A45"/>
    <w:rsid w:val="002A43BE"/>
    <w:rsid w:val="00326D90"/>
    <w:rsid w:val="003C075F"/>
    <w:rsid w:val="0044630B"/>
    <w:rsid w:val="004B60D5"/>
    <w:rsid w:val="00553F76"/>
    <w:rsid w:val="00570C2B"/>
    <w:rsid w:val="005C40B9"/>
    <w:rsid w:val="005D4CEE"/>
    <w:rsid w:val="005E1C34"/>
    <w:rsid w:val="005F7C55"/>
    <w:rsid w:val="0069737D"/>
    <w:rsid w:val="00726E31"/>
    <w:rsid w:val="0075606D"/>
    <w:rsid w:val="007E5715"/>
    <w:rsid w:val="00802CA1"/>
    <w:rsid w:val="009759F9"/>
    <w:rsid w:val="009E3B21"/>
    <w:rsid w:val="00A177B2"/>
    <w:rsid w:val="00A422E6"/>
    <w:rsid w:val="00A84DC0"/>
    <w:rsid w:val="00AD698F"/>
    <w:rsid w:val="00BD350A"/>
    <w:rsid w:val="00CA102C"/>
    <w:rsid w:val="00CB1AC7"/>
    <w:rsid w:val="00CB4992"/>
    <w:rsid w:val="00CD79D9"/>
    <w:rsid w:val="00CE136F"/>
    <w:rsid w:val="00D36DA4"/>
    <w:rsid w:val="00D77BB8"/>
    <w:rsid w:val="00F2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91EB-7889-449B-9D71-261D9EB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2017-12-25T13:04:00Z</cp:lastPrinted>
  <dcterms:created xsi:type="dcterms:W3CDTF">2017-12-20T11:41:00Z</dcterms:created>
  <dcterms:modified xsi:type="dcterms:W3CDTF">2017-12-25T13:07:00Z</dcterms:modified>
</cp:coreProperties>
</file>